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#14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21 -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Supersupportive </w:t>
      </w:r>
      <w:r w:rsidDel="00000000" w:rsidR="00000000" w:rsidRPr="00000000">
        <w:rPr>
          <w:sz w:val="28"/>
          <w:szCs w:val="28"/>
          <w:rtl w:val="0"/>
        </w:rPr>
        <w:t xml:space="preserve">and Chapter 22 -</w:t>
      </w:r>
      <w:r w:rsidDel="00000000" w:rsidR="00000000" w:rsidRPr="00000000">
        <w:rPr>
          <w:i w:val="1"/>
          <w:sz w:val="28"/>
          <w:szCs w:val="28"/>
          <w:rtl w:val="0"/>
        </w:rPr>
        <w:t xml:space="preserve"> Superrevealing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a time when you might have felt like Hashtag - that something you do could trigger a negative outcome. 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Hashtag’s feelings towards Noah have changed since the beginning of the book. 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Noah’s popularity is affecting </w:t>
        <w:br w:type="textWrapping"/>
        <w:t xml:space="preserve">other kids in the school.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why Megan went to Donovan’s house and what she learned while she was there.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